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BDDE059">
      <w:pPr>
        <w:jc w:val="center"/>
        <w:rPr>
          <w:rFonts w:hint="eastAsia" w:asciiTheme="majorEastAsia" w:hAnsiTheme="majorEastAsia" w:eastAsiaTheme="majorEastAsia" w:cstheme="majorEastAsia"/>
          <w:b/>
          <w:bCs/>
          <w:sz w:val="48"/>
          <w:szCs w:val="48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/>
          <w:bCs/>
          <w:i w:val="0"/>
          <w:iCs w:val="0"/>
          <w:caps w:val="0"/>
          <w:color w:val="000000"/>
          <w:spacing w:val="0"/>
          <w:sz w:val="36"/>
          <w:szCs w:val="36"/>
          <w:shd w:val="clear" w:fill="FFFFFF"/>
          <w:lang w:val="en-US" w:eastAsia="zh-CN"/>
        </w:rPr>
        <w:t>关于对《鄄城县城区环境卫生设施专项规划（2023-2035）》</w:t>
      </w:r>
      <w:r>
        <w:rPr>
          <w:rFonts w:hint="eastAsia" w:asciiTheme="majorEastAsia" w:hAnsiTheme="majorEastAsia" w:eastAsiaTheme="majorEastAsia" w:cstheme="majorEastAsia"/>
          <w:b/>
          <w:bCs/>
          <w:sz w:val="36"/>
          <w:szCs w:val="36"/>
          <w:lang w:val="en-US" w:eastAsia="zh-CN"/>
        </w:rPr>
        <w:t>政策问答</w:t>
      </w:r>
      <w:bookmarkStart w:id="0" w:name="_GoBack"/>
      <w:bookmarkEnd w:id="0"/>
    </w:p>
    <w:p w14:paraId="554B597B">
      <w:pPr>
        <w:jc w:val="left"/>
        <w:rPr>
          <w:rFonts w:hint="eastAsia" w:asciiTheme="minorEastAsia" w:hAnsiTheme="minorEastAsia" w:cstheme="minorEastAsia"/>
          <w:b/>
          <w:bCs/>
          <w:sz w:val="30"/>
          <w:szCs w:val="30"/>
          <w:lang w:val="en-US" w:eastAsia="zh-CN"/>
        </w:rPr>
      </w:pPr>
      <w:r>
        <w:rPr>
          <w:rFonts w:hint="eastAsia" w:asciiTheme="minorEastAsia" w:hAnsiTheme="minorEastAsia" w:cstheme="minorEastAsia"/>
          <w:b/>
          <w:bCs/>
          <w:sz w:val="30"/>
          <w:szCs w:val="30"/>
          <w:lang w:val="en-US" w:eastAsia="zh-CN"/>
        </w:rPr>
        <w:t>问：该《规划》的目的是什么？</w:t>
      </w:r>
    </w:p>
    <w:p w14:paraId="0039EF04">
      <w:pPr>
        <w:keepNext w:val="0"/>
        <w:keepLines w:val="0"/>
        <w:widowControl/>
        <w:suppressLineNumbers w:val="0"/>
        <w:jc w:val="left"/>
        <w:rPr>
          <w:rFonts w:hint="eastAsia" w:asciiTheme="minorEastAsia" w:hAnsiTheme="minorEastAsia" w:eastAsiaTheme="minorEastAsia" w:cstheme="minorEastAsia"/>
          <w:color w:val="000000"/>
          <w:kern w:val="0"/>
          <w:sz w:val="30"/>
          <w:szCs w:val="30"/>
          <w:lang w:val="en-US" w:eastAsia="zh-CN" w:bidi="ar"/>
        </w:rPr>
      </w:pPr>
      <w:r>
        <w:rPr>
          <w:rFonts w:hint="eastAsia" w:asciiTheme="minorEastAsia" w:hAnsiTheme="minorEastAsia" w:cstheme="minorEastAsia"/>
          <w:b w:val="0"/>
          <w:bCs w:val="0"/>
          <w:sz w:val="30"/>
          <w:szCs w:val="30"/>
          <w:lang w:val="en-US" w:eastAsia="zh-CN"/>
        </w:rPr>
        <w:t>答：</w:t>
      </w:r>
      <w:r>
        <w:rPr>
          <w:rFonts w:hint="eastAsia" w:asciiTheme="minorEastAsia" w:hAnsiTheme="minorEastAsia" w:eastAsiaTheme="minorEastAsia" w:cstheme="minorEastAsia"/>
          <w:color w:val="000000"/>
          <w:kern w:val="0"/>
          <w:sz w:val="30"/>
          <w:szCs w:val="30"/>
          <w:lang w:val="en-US" w:eastAsia="zh-CN" w:bidi="ar"/>
        </w:rPr>
        <w:t>为响应将鄄城建设成为“黄河安澜示范带、城乡融合样板区、菏泽幸福后花园”的城市发展 目标，满足鄄城县环境卫生发展需求，全面建成环保高效的垃圾收运和处理系统，科学制定环卫 指标体系和设施建设标准，合理布局各类环卫设施，落实用地需求，推动城市高质量发展，特编 制本规划，促进鄄城县环境卫生快速、健康、可持续发展。</w:t>
      </w:r>
    </w:p>
    <w:p w14:paraId="5C0A9349">
      <w:pPr>
        <w:keepNext w:val="0"/>
        <w:keepLines w:val="0"/>
        <w:widowControl/>
        <w:suppressLineNumbers w:val="0"/>
        <w:jc w:val="left"/>
        <w:rPr>
          <w:rFonts w:hint="eastAsia" w:asciiTheme="minorEastAsia" w:hAnsiTheme="minorEastAsia" w:eastAsiaTheme="minorEastAsia" w:cstheme="minorEastAsia"/>
          <w:color w:val="000000"/>
          <w:kern w:val="0"/>
          <w:sz w:val="30"/>
          <w:szCs w:val="30"/>
          <w:lang w:val="en-US" w:eastAsia="zh-CN" w:bidi="ar"/>
        </w:rPr>
      </w:pPr>
    </w:p>
    <w:p w14:paraId="6D63EB36">
      <w:pPr>
        <w:jc w:val="left"/>
        <w:rPr>
          <w:rFonts w:hint="eastAsia" w:asciiTheme="minorEastAsia" w:hAnsiTheme="minorEastAsia" w:cstheme="minorEastAsia"/>
          <w:b/>
          <w:bCs/>
          <w:sz w:val="30"/>
          <w:szCs w:val="30"/>
          <w:lang w:val="en-US" w:eastAsia="zh-CN"/>
        </w:rPr>
      </w:pPr>
      <w:r>
        <w:rPr>
          <w:rFonts w:hint="eastAsia" w:asciiTheme="minorEastAsia" w:hAnsiTheme="minorEastAsia" w:cstheme="minorEastAsia"/>
          <w:b/>
          <w:bCs/>
          <w:sz w:val="30"/>
          <w:szCs w:val="30"/>
          <w:lang w:val="en-US" w:eastAsia="zh-CN"/>
        </w:rPr>
        <w:t>问：规划的范围是什么？</w:t>
      </w:r>
    </w:p>
    <w:p w14:paraId="035CF010">
      <w:pPr>
        <w:keepNext w:val="0"/>
        <w:keepLines w:val="0"/>
        <w:widowControl/>
        <w:suppressLineNumbers w:val="0"/>
        <w:jc w:val="left"/>
        <w:rPr>
          <w:rFonts w:hint="eastAsia" w:asciiTheme="minorEastAsia" w:hAnsiTheme="minorEastAsia" w:cstheme="minorEastAsia"/>
          <w:color w:val="000000"/>
          <w:kern w:val="0"/>
          <w:sz w:val="30"/>
          <w:szCs w:val="30"/>
          <w:lang w:val="en-US" w:eastAsia="zh-CN" w:bidi="ar"/>
        </w:rPr>
      </w:pPr>
      <w:r>
        <w:rPr>
          <w:rFonts w:hint="eastAsia" w:asciiTheme="minorEastAsia" w:hAnsiTheme="minorEastAsia" w:cstheme="minorEastAsia"/>
          <w:color w:val="000000"/>
          <w:kern w:val="0"/>
          <w:sz w:val="30"/>
          <w:szCs w:val="30"/>
          <w:lang w:val="en-US" w:eastAsia="zh-CN" w:bidi="ar"/>
        </w:rPr>
        <w:t>答：</w:t>
      </w:r>
      <w:r>
        <w:rPr>
          <w:rFonts w:hint="eastAsia" w:asciiTheme="minorEastAsia" w:hAnsiTheme="minorEastAsia" w:eastAsiaTheme="minorEastAsia" w:cstheme="minorEastAsia"/>
          <w:color w:val="000000"/>
          <w:kern w:val="0"/>
          <w:sz w:val="30"/>
          <w:szCs w:val="30"/>
          <w:lang w:val="en-US" w:eastAsia="zh-CN" w:bidi="ar"/>
        </w:rPr>
        <w:t>本次规划范围与《鄄城县县城总体规划（2018-2035）》保持一致，中心城区城镇开发边界北至北中干五干渠，南至金堤，西至西环，东至国道 G240 的城镇开发边界，面积 47.72 平方公里</w:t>
      </w:r>
      <w:r>
        <w:rPr>
          <w:rFonts w:hint="eastAsia" w:asciiTheme="minorEastAsia" w:hAnsiTheme="minorEastAsia" w:cstheme="minorEastAsia"/>
          <w:color w:val="000000"/>
          <w:kern w:val="0"/>
          <w:sz w:val="30"/>
          <w:szCs w:val="30"/>
          <w:lang w:val="en-US" w:eastAsia="zh-CN" w:bidi="ar"/>
        </w:rPr>
        <w:t>。</w:t>
      </w:r>
    </w:p>
    <w:p w14:paraId="649ED88F">
      <w:pPr>
        <w:keepNext w:val="0"/>
        <w:keepLines w:val="0"/>
        <w:widowControl/>
        <w:suppressLineNumbers w:val="0"/>
        <w:jc w:val="left"/>
        <w:rPr>
          <w:rFonts w:hint="eastAsia" w:asciiTheme="minorEastAsia" w:hAnsiTheme="minorEastAsia" w:cstheme="minorEastAsia"/>
          <w:color w:val="000000"/>
          <w:kern w:val="0"/>
          <w:sz w:val="30"/>
          <w:szCs w:val="30"/>
          <w:lang w:val="en-US" w:eastAsia="zh-CN" w:bidi="ar"/>
        </w:rPr>
      </w:pPr>
    </w:p>
    <w:p w14:paraId="172EF1C5">
      <w:pPr>
        <w:keepNext w:val="0"/>
        <w:keepLines w:val="0"/>
        <w:widowControl/>
        <w:suppressLineNumbers w:val="0"/>
        <w:jc w:val="left"/>
        <w:rPr>
          <w:rFonts w:hint="eastAsia" w:asciiTheme="minorEastAsia" w:hAnsiTheme="minorEastAsia" w:cstheme="minorEastAsia"/>
          <w:b/>
          <w:bCs/>
          <w:color w:val="000000"/>
          <w:kern w:val="0"/>
          <w:sz w:val="30"/>
          <w:szCs w:val="30"/>
          <w:lang w:val="en-US" w:eastAsia="zh-CN" w:bidi="ar"/>
        </w:rPr>
      </w:pPr>
      <w:r>
        <w:rPr>
          <w:rFonts w:hint="eastAsia" w:asciiTheme="minorEastAsia" w:hAnsiTheme="minorEastAsia" w:cstheme="minorEastAsia"/>
          <w:b/>
          <w:bCs/>
          <w:color w:val="000000"/>
          <w:kern w:val="0"/>
          <w:sz w:val="30"/>
          <w:szCs w:val="30"/>
          <w:lang w:val="en-US" w:eastAsia="zh-CN" w:bidi="ar"/>
        </w:rPr>
        <w:t>问：规划期限？</w:t>
      </w:r>
    </w:p>
    <w:p w14:paraId="43E313B2">
      <w:pPr>
        <w:keepNext w:val="0"/>
        <w:keepLines w:val="0"/>
        <w:widowControl/>
        <w:suppressLineNumbers w:val="0"/>
        <w:jc w:val="left"/>
        <w:rPr>
          <w:rFonts w:hint="eastAsia" w:asciiTheme="minorEastAsia" w:hAnsiTheme="minorEastAsia" w:eastAsiaTheme="minorEastAsia" w:cstheme="minorEastAsia"/>
          <w:color w:val="000000"/>
          <w:kern w:val="0"/>
          <w:sz w:val="30"/>
          <w:szCs w:val="30"/>
          <w:lang w:val="en-US" w:eastAsia="zh-CN" w:bidi="ar"/>
        </w:rPr>
      </w:pPr>
      <w:r>
        <w:rPr>
          <w:rFonts w:hint="eastAsia" w:asciiTheme="minorEastAsia" w:hAnsiTheme="minorEastAsia" w:cstheme="minorEastAsia"/>
          <w:color w:val="000000"/>
          <w:kern w:val="0"/>
          <w:sz w:val="30"/>
          <w:szCs w:val="30"/>
          <w:lang w:val="en-US" w:eastAsia="zh-CN" w:bidi="ar"/>
        </w:rPr>
        <w:t>答：</w:t>
      </w:r>
      <w:r>
        <w:rPr>
          <w:rFonts w:hint="eastAsia" w:asciiTheme="minorEastAsia" w:hAnsiTheme="minorEastAsia" w:eastAsiaTheme="minorEastAsia" w:cstheme="minorEastAsia"/>
          <w:color w:val="000000"/>
          <w:kern w:val="0"/>
          <w:sz w:val="30"/>
          <w:szCs w:val="30"/>
          <w:lang w:val="en-US" w:eastAsia="zh-CN" w:bidi="ar"/>
        </w:rPr>
        <w:t>规划期限为 2023-2035 年。其中： 近期：2023-2025 年；远期：2026-2035 年。</w:t>
      </w:r>
    </w:p>
    <w:p w14:paraId="29F245C9">
      <w:pPr>
        <w:keepNext w:val="0"/>
        <w:keepLines w:val="0"/>
        <w:widowControl/>
        <w:suppressLineNumbers w:val="0"/>
        <w:jc w:val="left"/>
        <w:rPr>
          <w:rFonts w:hint="eastAsia" w:asciiTheme="minorEastAsia" w:hAnsiTheme="minorEastAsia" w:eastAsiaTheme="minorEastAsia" w:cstheme="minorEastAsia"/>
          <w:color w:val="000000"/>
          <w:kern w:val="0"/>
          <w:sz w:val="30"/>
          <w:szCs w:val="30"/>
          <w:lang w:val="en-US" w:eastAsia="zh-CN" w:bidi="ar"/>
        </w:rPr>
      </w:pPr>
    </w:p>
    <w:p w14:paraId="5D70043E">
      <w:pPr>
        <w:keepNext w:val="0"/>
        <w:keepLines w:val="0"/>
        <w:widowControl/>
        <w:suppressLineNumbers w:val="0"/>
        <w:jc w:val="left"/>
        <w:rPr>
          <w:rFonts w:hint="eastAsia" w:asciiTheme="minorEastAsia" w:hAnsiTheme="minorEastAsia" w:cstheme="minorEastAsia"/>
          <w:b/>
          <w:bCs/>
          <w:color w:val="000000"/>
          <w:kern w:val="0"/>
          <w:sz w:val="30"/>
          <w:szCs w:val="30"/>
          <w:lang w:val="en-US" w:eastAsia="zh-CN" w:bidi="ar"/>
        </w:rPr>
      </w:pPr>
      <w:r>
        <w:rPr>
          <w:rFonts w:hint="eastAsia" w:asciiTheme="minorEastAsia" w:hAnsiTheme="minorEastAsia" w:cstheme="minorEastAsia"/>
          <w:b/>
          <w:bCs/>
          <w:color w:val="000000"/>
          <w:kern w:val="0"/>
          <w:sz w:val="30"/>
          <w:szCs w:val="30"/>
          <w:lang w:val="en-US" w:eastAsia="zh-CN" w:bidi="ar"/>
        </w:rPr>
        <w:t>问：规划依据是什么？</w:t>
      </w:r>
    </w:p>
    <w:p w14:paraId="7F43D818">
      <w:pPr>
        <w:keepNext w:val="0"/>
        <w:keepLines w:val="0"/>
        <w:widowControl/>
        <w:suppressLineNumbers w:val="0"/>
        <w:jc w:val="left"/>
        <w:rPr>
          <w:rFonts w:hint="eastAsia" w:asciiTheme="minorEastAsia" w:hAnsiTheme="minorEastAsia" w:eastAsiaTheme="minorEastAsia" w:cstheme="minorEastAsia"/>
          <w:sz w:val="30"/>
          <w:szCs w:val="30"/>
        </w:rPr>
      </w:pPr>
      <w:r>
        <w:rPr>
          <w:rFonts w:hint="eastAsia" w:asciiTheme="minorEastAsia" w:hAnsiTheme="minorEastAsia" w:cstheme="minorEastAsia"/>
          <w:color w:val="000000"/>
          <w:kern w:val="0"/>
          <w:sz w:val="30"/>
          <w:szCs w:val="30"/>
          <w:lang w:val="en-US" w:eastAsia="zh-CN" w:bidi="ar"/>
        </w:rPr>
        <w:t>答：</w:t>
      </w:r>
      <w:r>
        <w:rPr>
          <w:rFonts w:hint="eastAsia" w:asciiTheme="minorEastAsia" w:hAnsiTheme="minorEastAsia" w:eastAsiaTheme="minorEastAsia" w:cstheme="minorEastAsia"/>
          <w:color w:val="000000"/>
          <w:kern w:val="0"/>
          <w:sz w:val="30"/>
          <w:szCs w:val="30"/>
          <w:lang w:val="en-US" w:eastAsia="zh-CN" w:bidi="ar"/>
        </w:rPr>
        <w:t xml:space="preserve">（1）《中华人民共和国城乡规划法》（2019 年修订） </w:t>
      </w:r>
    </w:p>
    <w:p w14:paraId="1803C16A">
      <w:pPr>
        <w:keepNext w:val="0"/>
        <w:keepLines w:val="0"/>
        <w:widowControl/>
        <w:suppressLineNumbers w:val="0"/>
        <w:jc w:val="left"/>
        <w:rPr>
          <w:rFonts w:hint="eastAsia" w:asciiTheme="minorEastAsia" w:hAnsiTheme="minorEastAsia" w:eastAsiaTheme="minorEastAsia" w:cstheme="minorEastAsia"/>
          <w:sz w:val="30"/>
          <w:szCs w:val="30"/>
        </w:rPr>
      </w:pPr>
      <w:r>
        <w:rPr>
          <w:rFonts w:hint="eastAsia" w:asciiTheme="minorEastAsia" w:hAnsiTheme="minorEastAsia" w:eastAsiaTheme="minorEastAsia" w:cstheme="minorEastAsia"/>
          <w:color w:val="000000"/>
          <w:kern w:val="0"/>
          <w:sz w:val="30"/>
          <w:szCs w:val="30"/>
          <w:lang w:val="en-US" w:eastAsia="zh-CN" w:bidi="ar"/>
        </w:rPr>
        <w:t xml:space="preserve">（2）《中华人民共和国土地管理法》（2020 年修订） </w:t>
      </w:r>
    </w:p>
    <w:p w14:paraId="1E00C4F1">
      <w:pPr>
        <w:keepNext w:val="0"/>
        <w:keepLines w:val="0"/>
        <w:widowControl/>
        <w:suppressLineNumbers w:val="0"/>
        <w:jc w:val="left"/>
        <w:rPr>
          <w:rFonts w:hint="eastAsia" w:asciiTheme="minorEastAsia" w:hAnsiTheme="minorEastAsia" w:eastAsiaTheme="minorEastAsia" w:cstheme="minorEastAsia"/>
          <w:sz w:val="30"/>
          <w:szCs w:val="30"/>
        </w:rPr>
      </w:pPr>
      <w:r>
        <w:rPr>
          <w:rFonts w:hint="eastAsia" w:asciiTheme="minorEastAsia" w:hAnsiTheme="minorEastAsia" w:eastAsiaTheme="minorEastAsia" w:cstheme="minorEastAsia"/>
          <w:color w:val="000000"/>
          <w:kern w:val="0"/>
          <w:sz w:val="30"/>
          <w:szCs w:val="30"/>
          <w:lang w:val="en-US" w:eastAsia="zh-CN" w:bidi="ar"/>
        </w:rPr>
        <w:t xml:space="preserve">（3）《中华人民共和国环境保护法》（2015 年） </w:t>
      </w:r>
    </w:p>
    <w:p w14:paraId="553C8AE9">
      <w:pPr>
        <w:keepNext w:val="0"/>
        <w:keepLines w:val="0"/>
        <w:widowControl/>
        <w:suppressLineNumbers w:val="0"/>
        <w:jc w:val="left"/>
        <w:rPr>
          <w:rFonts w:hint="eastAsia" w:asciiTheme="minorEastAsia" w:hAnsiTheme="minorEastAsia" w:eastAsiaTheme="minorEastAsia" w:cstheme="minorEastAsia"/>
          <w:sz w:val="30"/>
          <w:szCs w:val="30"/>
        </w:rPr>
      </w:pPr>
      <w:r>
        <w:rPr>
          <w:rFonts w:hint="eastAsia" w:asciiTheme="minorEastAsia" w:hAnsiTheme="minorEastAsia" w:eastAsiaTheme="minorEastAsia" w:cstheme="minorEastAsia"/>
          <w:color w:val="000000"/>
          <w:kern w:val="0"/>
          <w:sz w:val="30"/>
          <w:szCs w:val="30"/>
          <w:lang w:val="en-US" w:eastAsia="zh-CN" w:bidi="ar"/>
        </w:rPr>
        <w:t xml:space="preserve">（4）《中华人民共和国环境污染防治法》（2016 年修订） </w:t>
      </w:r>
    </w:p>
    <w:p w14:paraId="7892D524">
      <w:pPr>
        <w:keepNext w:val="0"/>
        <w:keepLines w:val="0"/>
        <w:widowControl/>
        <w:suppressLineNumbers w:val="0"/>
        <w:jc w:val="left"/>
        <w:rPr>
          <w:rFonts w:hint="eastAsia" w:asciiTheme="minorEastAsia" w:hAnsiTheme="minorEastAsia" w:eastAsiaTheme="minorEastAsia" w:cstheme="minorEastAsia"/>
          <w:sz w:val="30"/>
          <w:szCs w:val="30"/>
        </w:rPr>
      </w:pPr>
      <w:r>
        <w:rPr>
          <w:rFonts w:hint="eastAsia" w:asciiTheme="minorEastAsia" w:hAnsiTheme="minorEastAsia" w:eastAsiaTheme="minorEastAsia" w:cstheme="minorEastAsia"/>
          <w:color w:val="000000"/>
          <w:kern w:val="0"/>
          <w:sz w:val="30"/>
          <w:szCs w:val="30"/>
          <w:lang w:val="en-US" w:eastAsia="zh-CN" w:bidi="ar"/>
        </w:rPr>
        <w:t xml:space="preserve">（5）《中华人民共和国固体废物污染环境防治法》（2020 年修订） </w:t>
      </w:r>
    </w:p>
    <w:p w14:paraId="295BE767">
      <w:pPr>
        <w:keepNext w:val="0"/>
        <w:keepLines w:val="0"/>
        <w:widowControl/>
        <w:suppressLineNumbers w:val="0"/>
        <w:jc w:val="left"/>
        <w:rPr>
          <w:rFonts w:hint="eastAsia" w:asciiTheme="minorEastAsia" w:hAnsiTheme="minorEastAsia" w:eastAsiaTheme="minorEastAsia" w:cstheme="minorEastAsia"/>
          <w:sz w:val="30"/>
          <w:szCs w:val="30"/>
        </w:rPr>
      </w:pPr>
      <w:r>
        <w:rPr>
          <w:rFonts w:hint="eastAsia" w:asciiTheme="minorEastAsia" w:hAnsiTheme="minorEastAsia" w:eastAsiaTheme="minorEastAsia" w:cstheme="minorEastAsia"/>
          <w:color w:val="000000"/>
          <w:kern w:val="0"/>
          <w:sz w:val="30"/>
          <w:szCs w:val="30"/>
          <w:lang w:val="en-US" w:eastAsia="zh-CN" w:bidi="ar"/>
        </w:rPr>
        <w:t xml:space="preserve">（6）《城市市容和环境卫生管理条例》（2017 年） </w:t>
      </w:r>
    </w:p>
    <w:p w14:paraId="51389AAC">
      <w:pPr>
        <w:keepNext w:val="0"/>
        <w:keepLines w:val="0"/>
        <w:widowControl/>
        <w:suppressLineNumbers w:val="0"/>
        <w:jc w:val="left"/>
        <w:rPr>
          <w:rFonts w:hint="eastAsia" w:asciiTheme="minorEastAsia" w:hAnsiTheme="minorEastAsia" w:eastAsiaTheme="minorEastAsia" w:cstheme="minorEastAsia"/>
          <w:sz w:val="30"/>
          <w:szCs w:val="30"/>
        </w:rPr>
      </w:pPr>
      <w:r>
        <w:rPr>
          <w:rFonts w:hint="eastAsia" w:asciiTheme="minorEastAsia" w:hAnsiTheme="minorEastAsia" w:eastAsiaTheme="minorEastAsia" w:cstheme="minorEastAsia"/>
          <w:color w:val="000000"/>
          <w:kern w:val="0"/>
          <w:sz w:val="30"/>
          <w:szCs w:val="30"/>
          <w:lang w:val="en-US" w:eastAsia="zh-CN" w:bidi="ar"/>
        </w:rPr>
        <w:t xml:space="preserve">（7）《环境卫生设施设备标准》（CJJ27-2012） </w:t>
      </w:r>
    </w:p>
    <w:p w14:paraId="75D7DFB1">
      <w:pPr>
        <w:keepNext w:val="0"/>
        <w:keepLines w:val="0"/>
        <w:widowControl/>
        <w:suppressLineNumbers w:val="0"/>
        <w:jc w:val="left"/>
        <w:rPr>
          <w:rFonts w:hint="eastAsia" w:asciiTheme="minorEastAsia" w:hAnsiTheme="minorEastAsia" w:eastAsiaTheme="minorEastAsia" w:cstheme="minorEastAsia"/>
          <w:sz w:val="30"/>
          <w:szCs w:val="30"/>
        </w:rPr>
      </w:pPr>
      <w:r>
        <w:rPr>
          <w:rFonts w:hint="eastAsia" w:asciiTheme="minorEastAsia" w:hAnsiTheme="minorEastAsia" w:eastAsiaTheme="minorEastAsia" w:cstheme="minorEastAsia"/>
          <w:color w:val="000000"/>
          <w:kern w:val="0"/>
          <w:sz w:val="30"/>
          <w:szCs w:val="30"/>
          <w:lang w:val="en-US" w:eastAsia="zh-CN" w:bidi="ar"/>
        </w:rPr>
        <w:t xml:space="preserve">（8）《城市公共厕所设计标准》（CJJ14-2016） </w:t>
      </w:r>
    </w:p>
    <w:p w14:paraId="5CA79151">
      <w:pPr>
        <w:keepNext w:val="0"/>
        <w:keepLines w:val="0"/>
        <w:widowControl/>
        <w:suppressLineNumbers w:val="0"/>
        <w:jc w:val="left"/>
        <w:rPr>
          <w:rFonts w:hint="eastAsia" w:asciiTheme="minorEastAsia" w:hAnsiTheme="minorEastAsia" w:eastAsiaTheme="minorEastAsia" w:cstheme="minorEastAsia"/>
          <w:sz w:val="30"/>
          <w:szCs w:val="30"/>
        </w:rPr>
      </w:pPr>
      <w:r>
        <w:rPr>
          <w:rFonts w:hint="eastAsia" w:asciiTheme="minorEastAsia" w:hAnsiTheme="minorEastAsia" w:eastAsiaTheme="minorEastAsia" w:cstheme="minorEastAsia"/>
          <w:color w:val="000000"/>
          <w:kern w:val="0"/>
          <w:sz w:val="30"/>
          <w:szCs w:val="30"/>
          <w:lang w:val="en-US" w:eastAsia="zh-CN" w:bidi="ar"/>
        </w:rPr>
        <w:t xml:space="preserve">（9）《生活垃圾分类标志》（GB/T 19095-2019） </w:t>
      </w:r>
    </w:p>
    <w:p w14:paraId="69603B83">
      <w:pPr>
        <w:keepNext w:val="0"/>
        <w:keepLines w:val="0"/>
        <w:widowControl/>
        <w:suppressLineNumbers w:val="0"/>
        <w:jc w:val="left"/>
        <w:rPr>
          <w:rFonts w:hint="eastAsia" w:asciiTheme="minorEastAsia" w:hAnsiTheme="minorEastAsia" w:eastAsiaTheme="minorEastAsia" w:cstheme="minorEastAsia"/>
          <w:sz w:val="30"/>
          <w:szCs w:val="30"/>
        </w:rPr>
      </w:pPr>
      <w:r>
        <w:rPr>
          <w:rFonts w:hint="eastAsia" w:asciiTheme="minorEastAsia" w:hAnsiTheme="minorEastAsia" w:eastAsiaTheme="minorEastAsia" w:cstheme="minorEastAsia"/>
          <w:color w:val="000000"/>
          <w:kern w:val="0"/>
          <w:sz w:val="30"/>
          <w:szCs w:val="30"/>
          <w:lang w:val="en-US" w:eastAsia="zh-CN" w:bidi="ar"/>
        </w:rPr>
        <w:t xml:space="preserve">（10）《城市环境卫生设施规划标准》（GB/T50337-2018） </w:t>
      </w:r>
    </w:p>
    <w:p w14:paraId="427ABE26">
      <w:pPr>
        <w:keepNext w:val="0"/>
        <w:keepLines w:val="0"/>
        <w:widowControl/>
        <w:suppressLineNumbers w:val="0"/>
        <w:jc w:val="left"/>
        <w:rPr>
          <w:rFonts w:hint="eastAsia" w:asciiTheme="minorEastAsia" w:hAnsiTheme="minorEastAsia" w:eastAsiaTheme="minorEastAsia" w:cstheme="minorEastAsia"/>
          <w:sz w:val="30"/>
          <w:szCs w:val="30"/>
        </w:rPr>
      </w:pPr>
      <w:r>
        <w:rPr>
          <w:rFonts w:hint="eastAsia" w:asciiTheme="minorEastAsia" w:hAnsiTheme="minorEastAsia" w:eastAsiaTheme="minorEastAsia" w:cstheme="minorEastAsia"/>
          <w:color w:val="000000"/>
          <w:kern w:val="0"/>
          <w:sz w:val="30"/>
          <w:szCs w:val="30"/>
          <w:lang w:val="en-US" w:eastAsia="zh-CN" w:bidi="ar"/>
        </w:rPr>
        <w:t xml:space="preserve">（11）《生活垃圾转运站技术规范》（CJJT 47-2016） </w:t>
      </w:r>
    </w:p>
    <w:p w14:paraId="3F0ED02B">
      <w:pPr>
        <w:keepNext w:val="0"/>
        <w:keepLines w:val="0"/>
        <w:widowControl/>
        <w:suppressLineNumbers w:val="0"/>
        <w:jc w:val="left"/>
        <w:rPr>
          <w:rFonts w:hint="eastAsia" w:asciiTheme="minorEastAsia" w:hAnsiTheme="minorEastAsia" w:eastAsiaTheme="minorEastAsia" w:cstheme="minorEastAsia"/>
          <w:sz w:val="30"/>
          <w:szCs w:val="30"/>
        </w:rPr>
      </w:pPr>
      <w:r>
        <w:rPr>
          <w:rFonts w:hint="eastAsia" w:asciiTheme="minorEastAsia" w:hAnsiTheme="minorEastAsia" w:eastAsiaTheme="minorEastAsia" w:cstheme="minorEastAsia"/>
          <w:color w:val="000000"/>
          <w:kern w:val="0"/>
          <w:sz w:val="30"/>
          <w:szCs w:val="30"/>
          <w:lang w:val="en-US" w:eastAsia="zh-CN" w:bidi="ar"/>
        </w:rPr>
        <w:t>（12）《建筑垃圾处理技术标准》（CJJ/T 134-2019）</w:t>
      </w:r>
    </w:p>
    <w:p w14:paraId="32DEF3B9">
      <w:pPr>
        <w:keepNext w:val="0"/>
        <w:keepLines w:val="0"/>
        <w:widowControl/>
        <w:suppressLineNumbers w:val="0"/>
        <w:jc w:val="left"/>
        <w:rPr>
          <w:rFonts w:hint="eastAsia" w:asciiTheme="minorEastAsia" w:hAnsiTheme="minorEastAsia" w:eastAsiaTheme="minorEastAsia" w:cstheme="minorEastAsia"/>
          <w:sz w:val="30"/>
          <w:szCs w:val="30"/>
        </w:rPr>
      </w:pPr>
      <w:r>
        <w:rPr>
          <w:rFonts w:hint="eastAsia" w:asciiTheme="minorEastAsia" w:hAnsiTheme="minorEastAsia" w:eastAsiaTheme="minorEastAsia" w:cstheme="minorEastAsia"/>
          <w:color w:val="000000"/>
          <w:kern w:val="0"/>
          <w:sz w:val="30"/>
          <w:szCs w:val="30"/>
          <w:lang w:val="en-US" w:eastAsia="zh-CN" w:bidi="ar"/>
        </w:rPr>
        <w:t xml:space="preserve">（13）《餐厨垃圾处理技术规范》（CJJ184-2012） </w:t>
      </w:r>
    </w:p>
    <w:p w14:paraId="4A6A100F">
      <w:pPr>
        <w:keepNext w:val="0"/>
        <w:keepLines w:val="0"/>
        <w:widowControl/>
        <w:suppressLineNumbers w:val="0"/>
        <w:jc w:val="left"/>
        <w:rPr>
          <w:rFonts w:hint="eastAsia" w:asciiTheme="minorEastAsia" w:hAnsiTheme="minorEastAsia" w:eastAsiaTheme="minorEastAsia" w:cstheme="minorEastAsia"/>
          <w:sz w:val="30"/>
          <w:szCs w:val="30"/>
        </w:rPr>
      </w:pPr>
      <w:r>
        <w:rPr>
          <w:rFonts w:hint="eastAsia" w:asciiTheme="minorEastAsia" w:hAnsiTheme="minorEastAsia" w:eastAsiaTheme="minorEastAsia" w:cstheme="minorEastAsia"/>
          <w:color w:val="000000"/>
          <w:kern w:val="0"/>
          <w:sz w:val="30"/>
          <w:szCs w:val="30"/>
          <w:lang w:val="en-US" w:eastAsia="zh-CN" w:bidi="ar"/>
        </w:rPr>
        <w:t xml:space="preserve">（14）《一般工业固体废物贮存和填埋污染控制标准》（GB18599-2020） </w:t>
      </w:r>
    </w:p>
    <w:p w14:paraId="2E014E9D">
      <w:pPr>
        <w:keepNext w:val="0"/>
        <w:keepLines w:val="0"/>
        <w:widowControl/>
        <w:suppressLineNumbers w:val="0"/>
        <w:jc w:val="left"/>
        <w:rPr>
          <w:rFonts w:hint="eastAsia" w:asciiTheme="minorEastAsia" w:hAnsiTheme="minorEastAsia" w:eastAsiaTheme="minorEastAsia" w:cstheme="minorEastAsia"/>
          <w:sz w:val="30"/>
          <w:szCs w:val="30"/>
        </w:rPr>
      </w:pPr>
      <w:r>
        <w:rPr>
          <w:rFonts w:hint="eastAsia" w:asciiTheme="minorEastAsia" w:hAnsiTheme="minorEastAsia" w:eastAsiaTheme="minorEastAsia" w:cstheme="minorEastAsia"/>
          <w:color w:val="000000"/>
          <w:kern w:val="0"/>
          <w:sz w:val="30"/>
          <w:szCs w:val="30"/>
          <w:lang w:val="en-US" w:eastAsia="zh-CN" w:bidi="ar"/>
        </w:rPr>
        <w:t xml:space="preserve">（15）《市容环卫项目工程规范》（GB55013-2021） </w:t>
      </w:r>
    </w:p>
    <w:p w14:paraId="5B6235A4">
      <w:pPr>
        <w:keepNext w:val="0"/>
        <w:keepLines w:val="0"/>
        <w:widowControl/>
        <w:suppressLineNumbers w:val="0"/>
        <w:jc w:val="left"/>
        <w:rPr>
          <w:rFonts w:hint="eastAsia" w:asciiTheme="minorEastAsia" w:hAnsiTheme="minorEastAsia" w:eastAsiaTheme="minorEastAsia" w:cstheme="minorEastAsia"/>
          <w:sz w:val="30"/>
          <w:szCs w:val="30"/>
        </w:rPr>
      </w:pPr>
      <w:r>
        <w:rPr>
          <w:rFonts w:hint="eastAsia" w:asciiTheme="minorEastAsia" w:hAnsiTheme="minorEastAsia" w:eastAsiaTheme="minorEastAsia" w:cstheme="minorEastAsia"/>
          <w:color w:val="000000"/>
          <w:kern w:val="0"/>
          <w:sz w:val="30"/>
          <w:szCs w:val="30"/>
          <w:lang w:val="en-US" w:eastAsia="zh-CN" w:bidi="ar"/>
        </w:rPr>
        <w:t xml:space="preserve">（16）《存量生活垃圾治理工程建设标准（征求意见稿）》 </w:t>
      </w:r>
    </w:p>
    <w:p w14:paraId="6E4F9A27">
      <w:pPr>
        <w:keepNext w:val="0"/>
        <w:keepLines w:val="0"/>
        <w:widowControl/>
        <w:suppressLineNumbers w:val="0"/>
        <w:jc w:val="left"/>
        <w:rPr>
          <w:rFonts w:hint="eastAsia" w:asciiTheme="minorEastAsia" w:hAnsiTheme="minorEastAsia" w:eastAsiaTheme="minorEastAsia" w:cstheme="minorEastAsia"/>
          <w:sz w:val="30"/>
          <w:szCs w:val="30"/>
        </w:rPr>
      </w:pPr>
      <w:r>
        <w:rPr>
          <w:rFonts w:hint="eastAsia" w:asciiTheme="minorEastAsia" w:hAnsiTheme="minorEastAsia" w:eastAsiaTheme="minorEastAsia" w:cstheme="minorEastAsia"/>
          <w:color w:val="000000"/>
          <w:kern w:val="0"/>
          <w:sz w:val="30"/>
          <w:szCs w:val="30"/>
          <w:lang w:val="en-US" w:eastAsia="zh-CN" w:bidi="ar"/>
        </w:rPr>
        <w:t xml:space="preserve">（17）《“十四五”城镇生活垃圾分类和处理设施发展规划》 </w:t>
      </w:r>
    </w:p>
    <w:p w14:paraId="203E2616">
      <w:pPr>
        <w:keepNext w:val="0"/>
        <w:keepLines w:val="0"/>
        <w:widowControl/>
        <w:suppressLineNumbers w:val="0"/>
        <w:jc w:val="left"/>
        <w:rPr>
          <w:rFonts w:hint="eastAsia" w:asciiTheme="minorEastAsia" w:hAnsiTheme="minorEastAsia" w:eastAsiaTheme="minorEastAsia" w:cstheme="minorEastAsia"/>
          <w:sz w:val="30"/>
          <w:szCs w:val="30"/>
        </w:rPr>
      </w:pPr>
      <w:r>
        <w:rPr>
          <w:rFonts w:hint="eastAsia" w:asciiTheme="minorEastAsia" w:hAnsiTheme="minorEastAsia" w:eastAsiaTheme="minorEastAsia" w:cstheme="minorEastAsia"/>
          <w:color w:val="000000"/>
          <w:kern w:val="0"/>
          <w:sz w:val="30"/>
          <w:szCs w:val="30"/>
          <w:lang w:val="en-US" w:eastAsia="zh-CN" w:bidi="ar"/>
        </w:rPr>
        <w:t xml:space="preserve">（18）《“十四五”时期“无废城市”建设工作方案》（2021 年） </w:t>
      </w:r>
    </w:p>
    <w:p w14:paraId="4916A062">
      <w:pPr>
        <w:keepNext w:val="0"/>
        <w:keepLines w:val="0"/>
        <w:widowControl/>
        <w:suppressLineNumbers w:val="0"/>
        <w:jc w:val="left"/>
        <w:rPr>
          <w:rFonts w:hint="eastAsia" w:asciiTheme="minorEastAsia" w:hAnsiTheme="minorEastAsia" w:eastAsiaTheme="minorEastAsia" w:cstheme="minorEastAsia"/>
          <w:sz w:val="30"/>
          <w:szCs w:val="30"/>
        </w:rPr>
      </w:pPr>
      <w:r>
        <w:rPr>
          <w:rFonts w:hint="eastAsia" w:asciiTheme="minorEastAsia" w:hAnsiTheme="minorEastAsia" w:eastAsiaTheme="minorEastAsia" w:cstheme="minorEastAsia"/>
          <w:color w:val="000000"/>
          <w:kern w:val="0"/>
          <w:sz w:val="30"/>
          <w:szCs w:val="30"/>
          <w:lang w:val="en-US" w:eastAsia="zh-CN" w:bidi="ar"/>
        </w:rPr>
        <w:t xml:space="preserve">（19）《生活垃圾分类制度实施方案》（国办发〔2017〕26 号文） </w:t>
      </w:r>
    </w:p>
    <w:p w14:paraId="21C4BB3C">
      <w:pPr>
        <w:keepNext w:val="0"/>
        <w:keepLines w:val="0"/>
        <w:widowControl/>
        <w:suppressLineNumbers w:val="0"/>
        <w:jc w:val="left"/>
        <w:rPr>
          <w:rFonts w:hint="eastAsia" w:asciiTheme="minorEastAsia" w:hAnsiTheme="minorEastAsia" w:eastAsiaTheme="minorEastAsia" w:cstheme="minorEastAsia"/>
          <w:sz w:val="30"/>
          <w:szCs w:val="30"/>
        </w:rPr>
      </w:pPr>
      <w:r>
        <w:rPr>
          <w:rFonts w:hint="eastAsia" w:asciiTheme="minorEastAsia" w:hAnsiTheme="minorEastAsia" w:eastAsiaTheme="minorEastAsia" w:cstheme="minorEastAsia"/>
          <w:color w:val="000000"/>
          <w:kern w:val="0"/>
          <w:sz w:val="30"/>
          <w:szCs w:val="30"/>
          <w:lang w:val="en-US" w:eastAsia="zh-CN" w:bidi="ar"/>
        </w:rPr>
        <w:t xml:space="preserve">（20）《山东省城市生活垃圾分类制度实施方案》 </w:t>
      </w:r>
    </w:p>
    <w:p w14:paraId="4319A664">
      <w:pPr>
        <w:keepNext w:val="0"/>
        <w:keepLines w:val="0"/>
        <w:widowControl/>
        <w:suppressLineNumbers w:val="0"/>
        <w:jc w:val="left"/>
        <w:rPr>
          <w:rFonts w:hint="eastAsia" w:asciiTheme="minorEastAsia" w:hAnsiTheme="minorEastAsia" w:eastAsiaTheme="minorEastAsia" w:cstheme="minorEastAsia"/>
          <w:sz w:val="30"/>
          <w:szCs w:val="30"/>
        </w:rPr>
      </w:pPr>
      <w:r>
        <w:rPr>
          <w:rFonts w:hint="eastAsia" w:asciiTheme="minorEastAsia" w:hAnsiTheme="minorEastAsia" w:eastAsiaTheme="minorEastAsia" w:cstheme="minorEastAsia"/>
          <w:color w:val="000000"/>
          <w:kern w:val="0"/>
          <w:sz w:val="30"/>
          <w:szCs w:val="30"/>
          <w:lang w:val="en-US" w:eastAsia="zh-CN" w:bidi="ar"/>
        </w:rPr>
        <w:t xml:space="preserve">（21）《菏泽市大力推进生活垃圾分类和资源化利用工作实施意见》 </w:t>
      </w:r>
    </w:p>
    <w:p w14:paraId="75DA04D0">
      <w:pPr>
        <w:keepNext w:val="0"/>
        <w:keepLines w:val="0"/>
        <w:widowControl/>
        <w:suppressLineNumbers w:val="0"/>
        <w:jc w:val="left"/>
        <w:rPr>
          <w:rFonts w:hint="eastAsia" w:asciiTheme="minorEastAsia" w:hAnsiTheme="minorEastAsia" w:eastAsiaTheme="minorEastAsia" w:cstheme="minorEastAsia"/>
          <w:sz w:val="30"/>
          <w:szCs w:val="30"/>
        </w:rPr>
      </w:pPr>
      <w:r>
        <w:rPr>
          <w:rFonts w:hint="eastAsia" w:asciiTheme="minorEastAsia" w:hAnsiTheme="minorEastAsia" w:eastAsiaTheme="minorEastAsia" w:cstheme="minorEastAsia"/>
          <w:color w:val="000000"/>
          <w:kern w:val="0"/>
          <w:sz w:val="30"/>
          <w:szCs w:val="30"/>
          <w:lang w:val="en-US" w:eastAsia="zh-CN" w:bidi="ar"/>
        </w:rPr>
        <w:t xml:space="preserve">（22）《菏泽市“无废城市”建设实施方案》 </w:t>
      </w:r>
    </w:p>
    <w:p w14:paraId="464F31EB">
      <w:pPr>
        <w:keepNext w:val="0"/>
        <w:keepLines w:val="0"/>
        <w:widowControl/>
        <w:suppressLineNumbers w:val="0"/>
        <w:jc w:val="left"/>
        <w:rPr>
          <w:rFonts w:hint="eastAsia" w:asciiTheme="minorEastAsia" w:hAnsiTheme="minorEastAsia" w:eastAsiaTheme="minorEastAsia" w:cstheme="minorEastAsia"/>
          <w:sz w:val="30"/>
          <w:szCs w:val="30"/>
        </w:rPr>
      </w:pPr>
      <w:r>
        <w:rPr>
          <w:rFonts w:hint="eastAsia" w:asciiTheme="minorEastAsia" w:hAnsiTheme="minorEastAsia" w:eastAsiaTheme="minorEastAsia" w:cstheme="minorEastAsia"/>
          <w:color w:val="000000"/>
          <w:kern w:val="0"/>
          <w:sz w:val="30"/>
          <w:szCs w:val="30"/>
          <w:lang w:val="en-US" w:eastAsia="zh-CN" w:bidi="ar"/>
        </w:rPr>
        <w:t xml:space="preserve">（23）《鄄城县生活垃圾分类工作实施方案》 </w:t>
      </w:r>
    </w:p>
    <w:p w14:paraId="30FDEEA3">
      <w:pPr>
        <w:keepNext w:val="0"/>
        <w:keepLines w:val="0"/>
        <w:widowControl/>
        <w:suppressLineNumbers w:val="0"/>
        <w:jc w:val="left"/>
        <w:rPr>
          <w:rFonts w:hint="eastAsia" w:asciiTheme="minorEastAsia" w:hAnsiTheme="minorEastAsia" w:eastAsiaTheme="minorEastAsia" w:cstheme="minorEastAsia"/>
          <w:sz w:val="30"/>
          <w:szCs w:val="30"/>
        </w:rPr>
      </w:pPr>
      <w:r>
        <w:rPr>
          <w:rFonts w:hint="eastAsia" w:asciiTheme="minorEastAsia" w:hAnsiTheme="minorEastAsia" w:eastAsiaTheme="minorEastAsia" w:cstheme="minorEastAsia"/>
          <w:color w:val="000000"/>
          <w:kern w:val="0"/>
          <w:sz w:val="30"/>
          <w:szCs w:val="30"/>
          <w:lang w:val="en-US" w:eastAsia="zh-CN" w:bidi="ar"/>
        </w:rPr>
        <w:t xml:space="preserve">（24）《鄄城县国民经济和社会发展第十四个五年规划和 2035 年远景目标纲要》 </w:t>
      </w:r>
    </w:p>
    <w:p w14:paraId="1676985A">
      <w:pPr>
        <w:keepNext w:val="0"/>
        <w:keepLines w:val="0"/>
        <w:widowControl/>
        <w:suppressLineNumbers w:val="0"/>
        <w:jc w:val="left"/>
        <w:rPr>
          <w:rFonts w:hint="eastAsia" w:asciiTheme="minorEastAsia" w:hAnsiTheme="minorEastAsia" w:eastAsiaTheme="minorEastAsia" w:cstheme="minorEastAsia"/>
          <w:sz w:val="30"/>
          <w:szCs w:val="30"/>
        </w:rPr>
      </w:pPr>
      <w:r>
        <w:rPr>
          <w:rFonts w:hint="eastAsia" w:asciiTheme="minorEastAsia" w:hAnsiTheme="minorEastAsia" w:eastAsiaTheme="minorEastAsia" w:cstheme="minorEastAsia"/>
          <w:color w:val="000000"/>
          <w:kern w:val="0"/>
          <w:sz w:val="30"/>
          <w:szCs w:val="30"/>
          <w:lang w:val="en-US" w:eastAsia="zh-CN" w:bidi="ar"/>
        </w:rPr>
        <w:t xml:space="preserve">（25）《鄄城县国土空间总体规划（2021—2035 年）》 </w:t>
      </w:r>
    </w:p>
    <w:p w14:paraId="5CF3BA4A">
      <w:pPr>
        <w:keepNext w:val="0"/>
        <w:keepLines w:val="0"/>
        <w:widowControl/>
        <w:suppressLineNumbers w:val="0"/>
        <w:jc w:val="left"/>
        <w:rPr>
          <w:rFonts w:hint="eastAsia" w:asciiTheme="minorEastAsia" w:hAnsiTheme="minorEastAsia" w:eastAsiaTheme="minorEastAsia" w:cstheme="minorEastAsia"/>
          <w:color w:val="000000"/>
          <w:kern w:val="0"/>
          <w:sz w:val="30"/>
          <w:szCs w:val="30"/>
          <w:lang w:val="en-US" w:eastAsia="zh-CN" w:bidi="ar"/>
        </w:rPr>
      </w:pPr>
      <w:r>
        <w:rPr>
          <w:rFonts w:hint="eastAsia" w:asciiTheme="minorEastAsia" w:hAnsiTheme="minorEastAsia" w:eastAsiaTheme="minorEastAsia" w:cstheme="minorEastAsia"/>
          <w:color w:val="000000"/>
          <w:kern w:val="0"/>
          <w:sz w:val="30"/>
          <w:szCs w:val="30"/>
          <w:lang w:val="en-US" w:eastAsia="zh-CN" w:bidi="ar"/>
        </w:rPr>
        <w:t>（26）其他相关规划及政府文件、有关部门意见等。</w:t>
      </w:r>
    </w:p>
    <w:p w14:paraId="2D250CAC">
      <w:pPr>
        <w:keepNext w:val="0"/>
        <w:keepLines w:val="0"/>
        <w:widowControl/>
        <w:suppressLineNumbers w:val="0"/>
        <w:jc w:val="left"/>
        <w:rPr>
          <w:rFonts w:hint="eastAsia" w:asciiTheme="minorEastAsia" w:hAnsiTheme="minorEastAsia" w:eastAsiaTheme="minorEastAsia" w:cstheme="minorEastAsia"/>
          <w:color w:val="000000"/>
          <w:kern w:val="0"/>
          <w:sz w:val="30"/>
          <w:szCs w:val="30"/>
          <w:lang w:val="en-US" w:eastAsia="zh-CN" w:bidi="ar"/>
        </w:rPr>
      </w:pPr>
    </w:p>
    <w:p w14:paraId="49B6442F">
      <w:pPr>
        <w:keepNext w:val="0"/>
        <w:keepLines w:val="0"/>
        <w:widowControl/>
        <w:suppressLineNumbers w:val="0"/>
        <w:jc w:val="left"/>
        <w:rPr>
          <w:rFonts w:hint="eastAsia" w:asciiTheme="minorEastAsia" w:hAnsiTheme="minorEastAsia" w:cstheme="minorEastAsia"/>
          <w:color w:val="000000"/>
          <w:kern w:val="0"/>
          <w:sz w:val="30"/>
          <w:szCs w:val="30"/>
          <w:lang w:val="en-US" w:eastAsia="zh-CN" w:bidi="ar"/>
        </w:rPr>
      </w:pPr>
      <w:r>
        <w:rPr>
          <w:rFonts w:hint="eastAsia" w:asciiTheme="minorEastAsia" w:hAnsiTheme="minorEastAsia" w:cstheme="minorEastAsia"/>
          <w:color w:val="000000"/>
          <w:kern w:val="0"/>
          <w:sz w:val="30"/>
          <w:szCs w:val="30"/>
          <w:lang w:val="en-US" w:eastAsia="zh-CN" w:bidi="ar"/>
        </w:rPr>
        <w:t>问：规划原则是什么？</w:t>
      </w:r>
    </w:p>
    <w:p w14:paraId="22665263">
      <w:pPr>
        <w:keepNext w:val="0"/>
        <w:keepLines w:val="0"/>
        <w:widowControl/>
        <w:suppressLineNumbers w:val="0"/>
        <w:jc w:val="left"/>
        <w:rPr>
          <w:rFonts w:hint="eastAsia" w:asciiTheme="minorEastAsia" w:hAnsiTheme="minorEastAsia" w:eastAsiaTheme="minorEastAsia" w:cstheme="minorEastAsia"/>
          <w:sz w:val="30"/>
          <w:szCs w:val="30"/>
        </w:rPr>
      </w:pPr>
      <w:r>
        <w:rPr>
          <w:rFonts w:hint="eastAsia" w:asciiTheme="minorEastAsia" w:hAnsiTheme="minorEastAsia" w:eastAsiaTheme="minorEastAsia" w:cstheme="minorEastAsia"/>
          <w:color w:val="000000"/>
          <w:kern w:val="0"/>
          <w:sz w:val="30"/>
          <w:szCs w:val="30"/>
          <w:lang w:val="en-US" w:eastAsia="zh-CN" w:bidi="ar"/>
        </w:rPr>
        <w:t>答：</w:t>
      </w:r>
      <w:r>
        <w:rPr>
          <w:rFonts w:hint="eastAsia" w:asciiTheme="minorEastAsia" w:hAnsiTheme="minorEastAsia" w:eastAsiaTheme="minorEastAsia" w:cstheme="minorEastAsia"/>
          <w:b/>
          <w:bCs/>
          <w:color w:val="000000"/>
          <w:kern w:val="0"/>
          <w:sz w:val="30"/>
          <w:szCs w:val="30"/>
          <w:lang w:val="en-US" w:eastAsia="zh-CN" w:bidi="ar"/>
        </w:rPr>
        <w:t xml:space="preserve">（1）综合考量、统筹协调。 </w:t>
      </w:r>
    </w:p>
    <w:p w14:paraId="19F6192B">
      <w:pPr>
        <w:keepNext w:val="0"/>
        <w:keepLines w:val="0"/>
        <w:widowControl/>
        <w:suppressLineNumbers w:val="0"/>
        <w:jc w:val="left"/>
        <w:rPr>
          <w:rFonts w:hint="eastAsia" w:asciiTheme="minorEastAsia" w:hAnsiTheme="minorEastAsia" w:eastAsiaTheme="minorEastAsia" w:cstheme="minorEastAsia"/>
          <w:sz w:val="30"/>
          <w:szCs w:val="30"/>
        </w:rPr>
      </w:pPr>
      <w:r>
        <w:rPr>
          <w:rFonts w:hint="eastAsia" w:asciiTheme="minorEastAsia" w:hAnsiTheme="minorEastAsia" w:eastAsiaTheme="minorEastAsia" w:cstheme="minorEastAsia"/>
          <w:color w:val="000000"/>
          <w:kern w:val="0"/>
          <w:sz w:val="30"/>
          <w:szCs w:val="30"/>
          <w:lang w:val="en-US" w:eastAsia="zh-CN" w:bidi="ar"/>
        </w:rPr>
        <w:t xml:space="preserve">在宏观层面，与国土空间总体规划、国民经济发展规划相协调，综合考量城市建设发展进程、 </w:t>
      </w:r>
    </w:p>
    <w:p w14:paraId="62C18180">
      <w:pPr>
        <w:keepNext w:val="0"/>
        <w:keepLines w:val="0"/>
        <w:widowControl/>
        <w:suppressLineNumbers w:val="0"/>
        <w:jc w:val="left"/>
        <w:rPr>
          <w:rFonts w:hint="eastAsia" w:asciiTheme="minorEastAsia" w:hAnsiTheme="minorEastAsia" w:eastAsiaTheme="minorEastAsia" w:cstheme="minorEastAsia"/>
          <w:sz w:val="30"/>
          <w:szCs w:val="30"/>
        </w:rPr>
      </w:pPr>
      <w:r>
        <w:rPr>
          <w:rFonts w:hint="eastAsia" w:asciiTheme="minorEastAsia" w:hAnsiTheme="minorEastAsia" w:eastAsiaTheme="minorEastAsia" w:cstheme="minorEastAsia"/>
          <w:color w:val="000000"/>
          <w:kern w:val="0"/>
          <w:sz w:val="30"/>
          <w:szCs w:val="30"/>
          <w:lang w:val="en-US" w:eastAsia="zh-CN" w:bidi="ar"/>
        </w:rPr>
        <w:t xml:space="preserve">国民经济社会现状和发展状况，并兼顾环境效益、社会效益和经济效益。 </w:t>
      </w:r>
    </w:p>
    <w:p w14:paraId="7CE90EC2">
      <w:pPr>
        <w:keepNext w:val="0"/>
        <w:keepLines w:val="0"/>
        <w:widowControl/>
        <w:suppressLineNumbers w:val="0"/>
        <w:jc w:val="left"/>
        <w:rPr>
          <w:rFonts w:hint="eastAsia" w:asciiTheme="minorEastAsia" w:hAnsiTheme="minorEastAsia" w:eastAsiaTheme="minorEastAsia" w:cstheme="minorEastAsia"/>
          <w:sz w:val="30"/>
          <w:szCs w:val="30"/>
        </w:rPr>
      </w:pPr>
      <w:r>
        <w:rPr>
          <w:rFonts w:hint="eastAsia" w:asciiTheme="minorEastAsia" w:hAnsiTheme="minorEastAsia" w:eastAsiaTheme="minorEastAsia" w:cstheme="minorEastAsia"/>
          <w:b/>
          <w:bCs/>
          <w:color w:val="000000"/>
          <w:kern w:val="0"/>
          <w:sz w:val="30"/>
          <w:szCs w:val="30"/>
          <w:lang w:val="en-US" w:eastAsia="zh-CN" w:bidi="ar"/>
        </w:rPr>
        <w:t xml:space="preserve">（2）以人民为中心、高效服务。 </w:t>
      </w:r>
    </w:p>
    <w:p w14:paraId="0F5287D9">
      <w:pPr>
        <w:keepNext w:val="0"/>
        <w:keepLines w:val="0"/>
        <w:widowControl/>
        <w:suppressLineNumbers w:val="0"/>
        <w:jc w:val="left"/>
        <w:rPr>
          <w:rFonts w:hint="eastAsia" w:asciiTheme="minorEastAsia" w:hAnsiTheme="minorEastAsia" w:eastAsiaTheme="minorEastAsia" w:cstheme="minorEastAsia"/>
          <w:sz w:val="30"/>
          <w:szCs w:val="30"/>
        </w:rPr>
      </w:pPr>
      <w:r>
        <w:rPr>
          <w:rFonts w:hint="eastAsia" w:asciiTheme="minorEastAsia" w:hAnsiTheme="minorEastAsia" w:eastAsiaTheme="minorEastAsia" w:cstheme="minorEastAsia"/>
          <w:color w:val="000000"/>
          <w:kern w:val="0"/>
          <w:sz w:val="30"/>
          <w:szCs w:val="30"/>
          <w:lang w:val="en-US" w:eastAsia="zh-CN" w:bidi="ar"/>
        </w:rPr>
        <w:t xml:space="preserve">在布局选址层面，体现以人民为中心的理念，设施服务范围和收运路线不仅达到满覆盖，同 </w:t>
      </w:r>
    </w:p>
    <w:p w14:paraId="373DF147">
      <w:pPr>
        <w:keepNext w:val="0"/>
        <w:keepLines w:val="0"/>
        <w:widowControl/>
        <w:suppressLineNumbers w:val="0"/>
        <w:jc w:val="left"/>
        <w:rPr>
          <w:rFonts w:hint="eastAsia" w:asciiTheme="minorEastAsia" w:hAnsiTheme="minorEastAsia" w:eastAsiaTheme="minorEastAsia" w:cstheme="minorEastAsia"/>
          <w:sz w:val="30"/>
          <w:szCs w:val="30"/>
        </w:rPr>
      </w:pPr>
      <w:r>
        <w:rPr>
          <w:rFonts w:hint="eastAsia" w:asciiTheme="minorEastAsia" w:hAnsiTheme="minorEastAsia" w:eastAsiaTheme="minorEastAsia" w:cstheme="minorEastAsia"/>
          <w:color w:val="000000"/>
          <w:kern w:val="0"/>
          <w:sz w:val="30"/>
          <w:szCs w:val="30"/>
          <w:lang w:val="en-US" w:eastAsia="zh-CN" w:bidi="ar"/>
        </w:rPr>
        <w:t xml:space="preserve">时满足高效快捷的要求。 </w:t>
      </w:r>
    </w:p>
    <w:p w14:paraId="0AB76437">
      <w:pPr>
        <w:keepNext w:val="0"/>
        <w:keepLines w:val="0"/>
        <w:widowControl/>
        <w:suppressLineNumbers w:val="0"/>
        <w:jc w:val="left"/>
        <w:rPr>
          <w:rFonts w:hint="eastAsia" w:asciiTheme="minorEastAsia" w:hAnsiTheme="minorEastAsia" w:eastAsiaTheme="minorEastAsia" w:cstheme="minorEastAsia"/>
          <w:sz w:val="30"/>
          <w:szCs w:val="30"/>
        </w:rPr>
      </w:pPr>
      <w:r>
        <w:rPr>
          <w:rFonts w:hint="eastAsia" w:asciiTheme="minorEastAsia" w:hAnsiTheme="minorEastAsia" w:eastAsiaTheme="minorEastAsia" w:cstheme="minorEastAsia"/>
          <w:b/>
          <w:bCs/>
          <w:color w:val="000000"/>
          <w:kern w:val="0"/>
          <w:sz w:val="30"/>
          <w:szCs w:val="30"/>
          <w:lang w:val="en-US" w:eastAsia="zh-CN" w:bidi="ar"/>
        </w:rPr>
        <w:t xml:space="preserve">（3）绿色发展、分类并行。 </w:t>
      </w:r>
    </w:p>
    <w:p w14:paraId="2A3FAFA4">
      <w:pPr>
        <w:keepNext w:val="0"/>
        <w:keepLines w:val="0"/>
        <w:widowControl/>
        <w:suppressLineNumbers w:val="0"/>
        <w:jc w:val="left"/>
        <w:rPr>
          <w:rFonts w:hint="eastAsia" w:asciiTheme="minorEastAsia" w:hAnsiTheme="minorEastAsia" w:eastAsiaTheme="minorEastAsia" w:cstheme="minorEastAsia"/>
          <w:sz w:val="30"/>
          <w:szCs w:val="30"/>
        </w:rPr>
      </w:pPr>
      <w:r>
        <w:rPr>
          <w:rFonts w:hint="eastAsia" w:asciiTheme="minorEastAsia" w:hAnsiTheme="minorEastAsia" w:eastAsiaTheme="minorEastAsia" w:cstheme="minorEastAsia"/>
          <w:color w:val="000000"/>
          <w:kern w:val="0"/>
          <w:sz w:val="30"/>
          <w:szCs w:val="30"/>
          <w:lang w:val="en-US" w:eastAsia="zh-CN" w:bidi="ar"/>
        </w:rPr>
        <w:t xml:space="preserve">在体系构建层面，构建符合生态环保，发展循环经济理念的环卫系统，对各类垃圾提倡分类 </w:t>
      </w:r>
    </w:p>
    <w:p w14:paraId="0ECE5B55">
      <w:pPr>
        <w:keepNext w:val="0"/>
        <w:keepLines w:val="0"/>
        <w:widowControl/>
        <w:suppressLineNumbers w:val="0"/>
        <w:jc w:val="left"/>
        <w:rPr>
          <w:rFonts w:hint="eastAsia" w:asciiTheme="minorEastAsia" w:hAnsiTheme="minorEastAsia" w:eastAsiaTheme="minorEastAsia" w:cstheme="minorEastAsia"/>
          <w:sz w:val="30"/>
          <w:szCs w:val="30"/>
        </w:rPr>
      </w:pPr>
      <w:r>
        <w:rPr>
          <w:rFonts w:hint="eastAsia" w:asciiTheme="minorEastAsia" w:hAnsiTheme="minorEastAsia" w:eastAsiaTheme="minorEastAsia" w:cstheme="minorEastAsia"/>
          <w:color w:val="000000"/>
          <w:kern w:val="0"/>
          <w:sz w:val="30"/>
          <w:szCs w:val="30"/>
          <w:lang w:val="en-US" w:eastAsia="zh-CN" w:bidi="ar"/>
        </w:rPr>
        <w:t xml:space="preserve">收运处理，避免互相污染。 </w:t>
      </w:r>
    </w:p>
    <w:p w14:paraId="64109B85">
      <w:pPr>
        <w:keepNext w:val="0"/>
        <w:keepLines w:val="0"/>
        <w:widowControl/>
        <w:suppressLineNumbers w:val="0"/>
        <w:jc w:val="left"/>
        <w:rPr>
          <w:rFonts w:hint="eastAsia" w:asciiTheme="minorEastAsia" w:hAnsiTheme="minorEastAsia" w:eastAsiaTheme="minorEastAsia" w:cstheme="minorEastAsia"/>
          <w:sz w:val="30"/>
          <w:szCs w:val="30"/>
        </w:rPr>
      </w:pPr>
      <w:r>
        <w:rPr>
          <w:rFonts w:hint="eastAsia" w:asciiTheme="minorEastAsia" w:hAnsiTheme="minorEastAsia" w:eastAsiaTheme="minorEastAsia" w:cstheme="minorEastAsia"/>
          <w:b/>
          <w:bCs/>
          <w:color w:val="000000"/>
          <w:kern w:val="0"/>
          <w:sz w:val="30"/>
          <w:szCs w:val="30"/>
          <w:lang w:val="en-US" w:eastAsia="zh-CN" w:bidi="ar"/>
        </w:rPr>
        <w:t xml:space="preserve">（4）灵活整合、集约建设。 </w:t>
      </w:r>
    </w:p>
    <w:p w14:paraId="7647088F">
      <w:pPr>
        <w:keepNext w:val="0"/>
        <w:keepLines w:val="0"/>
        <w:widowControl/>
        <w:suppressLineNumbers w:val="0"/>
        <w:jc w:val="left"/>
        <w:rPr>
          <w:rFonts w:hint="eastAsia" w:asciiTheme="minorEastAsia" w:hAnsiTheme="minorEastAsia" w:eastAsiaTheme="minorEastAsia" w:cstheme="minorEastAsia"/>
          <w:sz w:val="30"/>
          <w:szCs w:val="30"/>
        </w:rPr>
      </w:pPr>
      <w:r>
        <w:rPr>
          <w:rFonts w:hint="eastAsia" w:asciiTheme="minorEastAsia" w:hAnsiTheme="minorEastAsia" w:eastAsiaTheme="minorEastAsia" w:cstheme="minorEastAsia"/>
          <w:color w:val="000000"/>
          <w:kern w:val="0"/>
          <w:sz w:val="30"/>
          <w:szCs w:val="30"/>
          <w:lang w:val="en-US" w:eastAsia="zh-CN" w:bidi="ar"/>
        </w:rPr>
        <w:t xml:space="preserve">在用地落实层面，以集约用地为出发点，充分整合现状已有设施资源，灵活利用，对于新增 </w:t>
      </w:r>
    </w:p>
    <w:p w14:paraId="465B3676">
      <w:pPr>
        <w:keepNext w:val="0"/>
        <w:keepLines w:val="0"/>
        <w:widowControl/>
        <w:suppressLineNumbers w:val="0"/>
        <w:jc w:val="left"/>
        <w:rPr>
          <w:rFonts w:hint="eastAsia" w:asciiTheme="minorEastAsia" w:hAnsiTheme="minorEastAsia" w:eastAsiaTheme="minorEastAsia" w:cstheme="minorEastAsia"/>
          <w:sz w:val="30"/>
          <w:szCs w:val="30"/>
        </w:rPr>
      </w:pPr>
      <w:r>
        <w:rPr>
          <w:rFonts w:hint="eastAsia" w:asciiTheme="minorEastAsia" w:hAnsiTheme="minorEastAsia" w:eastAsiaTheme="minorEastAsia" w:cstheme="minorEastAsia"/>
          <w:color w:val="000000"/>
          <w:kern w:val="0"/>
          <w:sz w:val="30"/>
          <w:szCs w:val="30"/>
          <w:lang w:val="en-US" w:eastAsia="zh-CN" w:bidi="ar"/>
        </w:rPr>
        <w:t>设施提倡集中合建。</w:t>
      </w:r>
    </w:p>
    <w:p w14:paraId="40289652">
      <w:pPr>
        <w:keepNext w:val="0"/>
        <w:keepLines w:val="0"/>
        <w:widowControl/>
        <w:suppressLineNumbers w:val="0"/>
        <w:jc w:val="left"/>
        <w:rPr>
          <w:rFonts w:hint="eastAsia" w:asciiTheme="minorEastAsia" w:hAnsiTheme="minorEastAsia" w:eastAsiaTheme="minorEastAsia" w:cstheme="minorEastAsia"/>
          <w:sz w:val="30"/>
          <w:szCs w:val="30"/>
        </w:rPr>
      </w:pPr>
      <w:r>
        <w:rPr>
          <w:rFonts w:hint="eastAsia" w:asciiTheme="minorEastAsia" w:hAnsiTheme="minorEastAsia" w:eastAsiaTheme="minorEastAsia" w:cstheme="minorEastAsia"/>
          <w:b/>
          <w:bCs/>
          <w:color w:val="000000"/>
          <w:kern w:val="0"/>
          <w:sz w:val="30"/>
          <w:szCs w:val="30"/>
          <w:lang w:val="en-US" w:eastAsia="zh-CN" w:bidi="ar"/>
        </w:rPr>
        <w:t xml:space="preserve">（5）长远规划、分期实施。 </w:t>
      </w:r>
    </w:p>
    <w:p w14:paraId="412D5065">
      <w:pPr>
        <w:keepNext w:val="0"/>
        <w:keepLines w:val="0"/>
        <w:widowControl/>
        <w:suppressLineNumbers w:val="0"/>
        <w:jc w:val="left"/>
        <w:rPr>
          <w:rFonts w:hint="eastAsia" w:asciiTheme="minorEastAsia" w:hAnsiTheme="minorEastAsia" w:eastAsiaTheme="minorEastAsia" w:cstheme="minorEastAsia"/>
          <w:sz w:val="30"/>
          <w:szCs w:val="30"/>
        </w:rPr>
      </w:pPr>
      <w:r>
        <w:rPr>
          <w:rFonts w:hint="eastAsia" w:asciiTheme="minorEastAsia" w:hAnsiTheme="minorEastAsia" w:eastAsiaTheme="minorEastAsia" w:cstheme="minorEastAsia"/>
          <w:color w:val="000000"/>
          <w:kern w:val="0"/>
          <w:sz w:val="30"/>
          <w:szCs w:val="30"/>
          <w:lang w:val="en-US" w:eastAsia="zh-CN" w:bidi="ar"/>
        </w:rPr>
        <w:t xml:space="preserve">在建设实施层面，合理安排时序，对于近期规划的区域，环卫设施应与城市建设同步实施， </w:t>
      </w:r>
    </w:p>
    <w:p w14:paraId="2BC24305">
      <w:pPr>
        <w:keepNext w:val="0"/>
        <w:keepLines w:val="0"/>
        <w:widowControl/>
        <w:suppressLineNumbers w:val="0"/>
        <w:jc w:val="left"/>
        <w:rPr>
          <w:rFonts w:hint="eastAsia" w:asciiTheme="minorEastAsia" w:hAnsiTheme="minorEastAsia" w:eastAsiaTheme="minorEastAsia" w:cstheme="minorEastAsia"/>
          <w:sz w:val="30"/>
          <w:szCs w:val="30"/>
        </w:rPr>
      </w:pPr>
      <w:r>
        <w:rPr>
          <w:rFonts w:hint="eastAsia" w:asciiTheme="minorEastAsia" w:hAnsiTheme="minorEastAsia" w:eastAsiaTheme="minorEastAsia" w:cstheme="minorEastAsia"/>
          <w:color w:val="000000"/>
          <w:kern w:val="0"/>
          <w:sz w:val="30"/>
          <w:szCs w:val="30"/>
          <w:lang w:val="en-US" w:eastAsia="zh-CN" w:bidi="ar"/>
        </w:rPr>
        <w:t>同步管理，适度超前，对于远期规划的区域，应预留用地以应对未来需求。</w:t>
      </w:r>
    </w:p>
    <w:p w14:paraId="05A67546">
      <w:pPr>
        <w:keepNext w:val="0"/>
        <w:keepLines w:val="0"/>
        <w:widowControl/>
        <w:suppressLineNumbers w:val="0"/>
        <w:jc w:val="left"/>
        <w:rPr>
          <w:rFonts w:hint="default" w:asciiTheme="minorEastAsia" w:hAnsiTheme="minorEastAsia" w:cstheme="minorEastAsia"/>
          <w:color w:val="000000"/>
          <w:kern w:val="0"/>
          <w:sz w:val="30"/>
          <w:szCs w:val="30"/>
          <w:lang w:val="en-US" w:eastAsia="zh-CN" w:bidi="ar"/>
        </w:rPr>
      </w:pPr>
    </w:p>
    <w:p w14:paraId="3B919F0F">
      <w:pPr>
        <w:keepNext w:val="0"/>
        <w:keepLines w:val="0"/>
        <w:widowControl/>
        <w:suppressLineNumbers w:val="0"/>
        <w:jc w:val="left"/>
        <w:rPr>
          <w:rFonts w:hint="default" w:asciiTheme="minorEastAsia" w:hAnsiTheme="minorEastAsia" w:cstheme="minorEastAsia"/>
          <w:color w:val="000000"/>
          <w:kern w:val="0"/>
          <w:sz w:val="32"/>
          <w:szCs w:val="32"/>
          <w:lang w:val="en-US" w:eastAsia="zh-CN" w:bidi="ar"/>
        </w:rPr>
      </w:pPr>
    </w:p>
    <w:p w14:paraId="01719E26">
      <w:pPr>
        <w:keepNext w:val="0"/>
        <w:keepLines w:val="0"/>
        <w:widowControl/>
        <w:suppressLineNumbers w:val="0"/>
        <w:jc w:val="left"/>
        <w:rPr>
          <w:rFonts w:hint="default" w:asciiTheme="minorEastAsia" w:hAnsiTheme="minorEastAsia" w:cstheme="minorEastAsia"/>
          <w:color w:val="000000"/>
          <w:kern w:val="0"/>
          <w:sz w:val="32"/>
          <w:szCs w:val="32"/>
          <w:lang w:val="en-US" w:eastAsia="zh-CN" w:bidi="ar"/>
        </w:rPr>
      </w:pPr>
    </w:p>
    <w:p w14:paraId="0C2A4EE7">
      <w:pPr>
        <w:jc w:val="left"/>
        <w:rPr>
          <w:rFonts w:hint="eastAsia" w:asciiTheme="minorEastAsia" w:hAnsiTheme="minorEastAsia" w:cstheme="minorEastAsia"/>
          <w:b w:val="0"/>
          <w:bCs w:val="0"/>
          <w:sz w:val="32"/>
          <w:szCs w:val="32"/>
          <w:lang w:val="en-US" w:eastAsia="zh-CN"/>
        </w:rPr>
      </w:pPr>
    </w:p>
    <w:p w14:paraId="67C35DE2">
      <w:pPr>
        <w:keepNext w:val="0"/>
        <w:keepLines w:val="0"/>
        <w:widowControl/>
        <w:suppressLineNumbers w:val="0"/>
        <w:jc w:val="left"/>
        <w:rPr>
          <w:rFonts w:hint="eastAsia" w:asciiTheme="minorEastAsia" w:hAnsiTheme="minorEastAsia" w:eastAsiaTheme="minorEastAsia" w:cstheme="minorEastAsia"/>
          <w:color w:val="000000"/>
          <w:kern w:val="0"/>
          <w:sz w:val="32"/>
          <w:szCs w:val="32"/>
          <w:lang w:val="en-US" w:eastAsia="zh-CN" w:bidi="ar"/>
        </w:rPr>
      </w:pPr>
    </w:p>
    <w:p w14:paraId="0CEC4AA6">
      <w:pPr>
        <w:keepNext w:val="0"/>
        <w:keepLines w:val="0"/>
        <w:widowControl/>
        <w:suppressLineNumbers w:val="0"/>
        <w:jc w:val="left"/>
        <w:rPr>
          <w:rFonts w:hint="default" w:asciiTheme="minorEastAsia" w:hAnsiTheme="minorEastAsia" w:eastAsiaTheme="minorEastAsia" w:cstheme="minorEastAsia"/>
          <w:color w:val="000000"/>
          <w:kern w:val="0"/>
          <w:sz w:val="32"/>
          <w:szCs w:val="32"/>
          <w:lang w:val="en-US" w:eastAsia="zh-CN" w:bidi="ar"/>
        </w:rPr>
      </w:pPr>
    </w:p>
    <w:p w14:paraId="6B70FE5B">
      <w:pPr>
        <w:jc w:val="left"/>
        <w:rPr>
          <w:rFonts w:hint="default" w:asciiTheme="minorEastAsia" w:hAnsiTheme="minorEastAsia" w:cstheme="minorEastAsia"/>
          <w:b w:val="0"/>
          <w:bCs w:val="0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RkZmZiMmQ4MmZjOGNiZDEyNjQ0OGI5YzdkYmFlOWIifQ=="/>
  </w:docVars>
  <w:rsids>
    <w:rsidRoot w:val="00000000"/>
    <w:rsid w:val="1967707E"/>
    <w:rsid w:val="345572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1278</Words>
  <Characters>1463</Characters>
  <Lines>0</Lines>
  <Paragraphs>0</Paragraphs>
  <TotalTime>0</TotalTime>
  <ScaleCrop>false</ScaleCrop>
  <LinksUpToDate>false</LinksUpToDate>
  <CharactersWithSpaces>1526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2024-11-14T03:34:00Z</dcterms:created>
  <dc:creator>Lenovo</dc:creator>
  <cp:lastModifiedBy>8237403192</cp:lastModifiedBy>
  <dcterms:modified xsi:type="dcterms:W3CDTF">2024-11-14T03:50:10Z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EAA16610025947C5944FB9842F65601B_12</vt:lpwstr>
  </property>
</Properties>
</file>